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2025 Midwest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Drosophila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Conference Abstract Template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c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2"/>
          <w:szCs w:val="22"/>
          <w:rtl w:val="0"/>
        </w:rPr>
        <w:t xml:space="preserve">Please submit the completed abstract template as a Word document to: 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color w:val="c00000"/>
          <w:sz w:val="22"/>
          <w:szCs w:val="22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midwestflymeeting2025@gmail.com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c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c00000"/>
          <w:sz w:val="22"/>
          <w:szCs w:val="22"/>
          <w:rtl w:val="0"/>
        </w:rPr>
        <w:t xml:space="preserve">Please use 11-pt Arial font.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Title: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use Uppercase for first word and proper nouns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Author(s):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First name, Middle initial (optional), Last name;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underline presenting author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Institution(s)/Affiliation(s)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for all authors; department information not needed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Presenting Author’s Status: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undergraduate, graduate student, postdoctoral fellow, PI, etc.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Presentation Format: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select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one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oral presentation, oral presentation or poster, poster only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Abstract Text: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250-word limit (not including title, authors, and affiliations)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westflymeeting20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JsCcAHOx5Hu2iM67PnwEWJ4mKg==">CgMxLjA4AHIhMWlJckZMU0c3Xzd4T3JnNGJBNVlaV1ZQVmIzcGhveUFV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2023-08-17T21:14:00Z</dcterms:created>
  <dc:creator>Wallrath, Lori L</dc:creator>
</cp:coreProperties>
</file>